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6F2F56" w14:textId="77777777" w:rsidR="00CB2C06" w:rsidRPr="00D659A4" w:rsidRDefault="00CB2C0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6"/>
        <w:tblW w:w="12785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CB2C06" w:rsidRPr="00D659A4" w14:paraId="7E05C490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5B77B328" w14:textId="77777777" w:rsidR="00CB2C06" w:rsidRPr="00D659A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D659A4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20F939" w14:textId="77777777" w:rsidR="00CB2C06" w:rsidRPr="00D659A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hyperlink r:id="rId7">
              <w:r w:rsidRPr="00D659A4">
                <w:rPr>
                  <w:rFonts w:ascii="Arial" w:eastAsia="Cambria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Economics and Trade</w:t>
              </w:r>
            </w:hyperlink>
          </w:p>
        </w:tc>
      </w:tr>
      <w:tr w:rsidR="00CB2C06" w:rsidRPr="00D659A4" w14:paraId="2131E24E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3E52C5BE" w14:textId="77777777" w:rsidR="00CB2C06" w:rsidRPr="00D659A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D659A4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78E690" w14:textId="77777777" w:rsidR="00CB2C06" w:rsidRPr="00D659A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D659A4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Ms_JET_14201</w:t>
            </w:r>
          </w:p>
        </w:tc>
      </w:tr>
      <w:tr w:rsidR="00CB2C06" w:rsidRPr="00D659A4" w14:paraId="3F728A68" w14:textId="77777777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11C38276" w14:textId="77777777" w:rsidR="00CB2C06" w:rsidRPr="00D659A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D659A4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709E38" w14:textId="77777777" w:rsidR="00CB2C06" w:rsidRPr="00D659A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D659A4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Digital Financial Inclusion and Economic Resilience in Sub-Saharan Africa: A Scoping Review</w:t>
            </w:r>
          </w:p>
        </w:tc>
      </w:tr>
      <w:tr w:rsidR="00CB2C06" w:rsidRPr="00D659A4" w14:paraId="3BE062C4" w14:textId="77777777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14:paraId="28349D3C" w14:textId="77777777" w:rsidR="00CB2C06" w:rsidRPr="00D659A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D659A4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80DE64" w14:textId="77777777" w:rsidR="00CB2C06" w:rsidRPr="00D659A4" w:rsidRDefault="00CB2C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</w:p>
        </w:tc>
      </w:tr>
    </w:tbl>
    <w:p w14:paraId="2A39DB23" w14:textId="77777777" w:rsidR="00CB2C06" w:rsidRPr="00D659A4" w:rsidRDefault="00CB2C0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  <w:bookmarkStart w:id="0" w:name="_heading=h.esf1lia666l" w:colFirst="0" w:colLast="0"/>
      <w:bookmarkEnd w:id="0"/>
    </w:p>
    <w:p w14:paraId="089890B4" w14:textId="77777777" w:rsidR="00CB2C06" w:rsidRPr="00D659A4" w:rsidRDefault="00CB2C06">
      <w:pPr>
        <w:jc w:val="both"/>
        <w:rPr>
          <w:rFonts w:ascii="Arial" w:hAnsi="Arial" w:cs="Arial"/>
          <w:sz w:val="20"/>
          <w:szCs w:val="20"/>
        </w:rPr>
      </w:pPr>
    </w:p>
    <w:p w14:paraId="5FF40BB3" w14:textId="77777777" w:rsidR="00CB2C06" w:rsidRPr="00D659A4" w:rsidRDefault="00CB2C06">
      <w:pPr>
        <w:jc w:val="both"/>
        <w:rPr>
          <w:rFonts w:ascii="Arial" w:hAnsi="Arial" w:cs="Arial"/>
          <w:sz w:val="20"/>
          <w:szCs w:val="20"/>
        </w:rPr>
      </w:pPr>
    </w:p>
    <w:p w14:paraId="3071C8B7" w14:textId="77777777" w:rsidR="00CB2C06" w:rsidRPr="00D659A4" w:rsidRDefault="00CB2C06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82DE388" w14:textId="77777777" w:rsidR="00CB2C06" w:rsidRPr="00D659A4" w:rsidRDefault="00CB2C06">
      <w:pPr>
        <w:ind w:left="1440"/>
        <w:jc w:val="both"/>
        <w:rPr>
          <w:rFonts w:ascii="Arial" w:hAnsi="Arial" w:cs="Arial"/>
          <w:sz w:val="20"/>
          <w:szCs w:val="20"/>
        </w:rPr>
      </w:pPr>
      <w:bookmarkStart w:id="1" w:name="_heading=h.stl9ymlv7l34" w:colFirst="0" w:colLast="0"/>
      <w:bookmarkEnd w:id="1"/>
    </w:p>
    <w:p w14:paraId="337EA416" w14:textId="77777777" w:rsidR="00CB2C06" w:rsidRPr="00D659A4" w:rsidRDefault="00000000">
      <w:pPr>
        <w:rPr>
          <w:rFonts w:ascii="Arial" w:hAnsi="Arial" w:cs="Arial"/>
          <w:sz w:val="20"/>
          <w:szCs w:val="20"/>
        </w:rPr>
      </w:pPr>
      <w:r w:rsidRPr="00D659A4">
        <w:rPr>
          <w:rFonts w:ascii="Arial" w:hAnsi="Arial" w:cs="Arial"/>
          <w:sz w:val="20"/>
          <w:szCs w:val="20"/>
        </w:rPr>
        <w:br w:type="page"/>
      </w:r>
    </w:p>
    <w:tbl>
      <w:tblPr>
        <w:tblStyle w:val="a7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CB2C06" w:rsidRPr="00D659A4" w14:paraId="417DB882" w14:textId="77777777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14:paraId="1C69A501" w14:textId="77777777" w:rsidR="00CB2C06" w:rsidRPr="00D659A4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lastRenderedPageBreak/>
              <w:t>PART  1:</w:t>
            </w:r>
            <w:r w:rsidRPr="00D659A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14:paraId="1BEBD602" w14:textId="77777777" w:rsidR="00CB2C06" w:rsidRPr="00D659A4" w:rsidRDefault="00CB2C0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B2C06" w:rsidRPr="00D659A4" w14:paraId="727FCFBB" w14:textId="77777777">
        <w:tc>
          <w:tcPr>
            <w:tcW w:w="3334" w:type="dxa"/>
          </w:tcPr>
          <w:p w14:paraId="0F1C2C65" w14:textId="77777777" w:rsidR="00CB2C06" w:rsidRPr="00D659A4" w:rsidRDefault="00CB2C06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46DFD803" w14:textId="77777777" w:rsidR="00CB2C06" w:rsidRPr="00D659A4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146EC335" w14:textId="77777777" w:rsidR="00CB2C06" w:rsidRPr="00D659A4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4013" w:type="dxa"/>
          </w:tcPr>
          <w:p w14:paraId="7843931B" w14:textId="77777777" w:rsidR="00CB2C06" w:rsidRPr="00D659A4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D659A4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536F5E41" w14:textId="77777777" w:rsidR="00CB2C06" w:rsidRPr="00D659A4" w:rsidRDefault="00CB2C06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B2C06" w:rsidRPr="00D659A4" w14:paraId="6DA7EEF8" w14:textId="77777777">
        <w:trPr>
          <w:trHeight w:val="1264"/>
        </w:trPr>
        <w:tc>
          <w:tcPr>
            <w:tcW w:w="3334" w:type="dxa"/>
          </w:tcPr>
          <w:p w14:paraId="2C513D42" w14:textId="77777777" w:rsidR="00CB2C06" w:rsidRPr="00D659A4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43A7DE6C" w14:textId="77777777" w:rsidR="00CB2C06" w:rsidRPr="00D659A4" w:rsidRDefault="00CB2C0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1A0CC016" w14:textId="77777777" w:rsidR="00CB2C06" w:rsidRPr="00D659A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This manuscript addresses a highly relevant and timely topic by examining the role of digital financial inclusion in enhancing economic resilience in Sub-Saharan Africa. Given the rapid expansion of mobile money, fintech, and digital banking across the region, this review provides valuable synthesis of recent empirical and policy-oriented studies. The paper contributes to the literature by systematically mapping drivers, barriers, and outcomes of digital financial inclusion within a resilience framework. It is particularly useful for researchers, policymakers, and development practitioners seeking evidence-based insights for inclusive economic development in emerging economies.</w:t>
            </w:r>
          </w:p>
        </w:tc>
        <w:tc>
          <w:tcPr>
            <w:tcW w:w="4013" w:type="dxa"/>
          </w:tcPr>
          <w:p w14:paraId="7631C037" w14:textId="77777777" w:rsidR="00CB2C06" w:rsidRPr="00D659A4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No correction required</w:t>
            </w:r>
          </w:p>
        </w:tc>
      </w:tr>
      <w:tr w:rsidR="00CB2C06" w:rsidRPr="00D659A4" w14:paraId="11A0ABC8" w14:textId="77777777">
        <w:trPr>
          <w:trHeight w:val="1262"/>
        </w:trPr>
        <w:tc>
          <w:tcPr>
            <w:tcW w:w="3334" w:type="dxa"/>
          </w:tcPr>
          <w:p w14:paraId="5E879CFF" w14:textId="77777777" w:rsidR="00CB2C06" w:rsidRPr="00D659A4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139EDB0D" w14:textId="77777777" w:rsidR="00CB2C06" w:rsidRPr="00D659A4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5046313A" w14:textId="77777777" w:rsidR="00CB2C06" w:rsidRPr="00D659A4" w:rsidRDefault="00CB2C06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2FDB5E0E" w14:textId="77777777" w:rsidR="00CB2C06" w:rsidRPr="00D659A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Yes.</w:t>
            </w:r>
          </w:p>
          <w:p w14:paraId="0DB40CB7" w14:textId="77777777" w:rsidR="00CB2C06" w:rsidRPr="00D659A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The title is clear, specific, and accurately reflects the scope, methodology, and geographical focus of the study. It appropriately signals that the paper is a scoping review and aligns well with the content presented.</w:t>
            </w:r>
          </w:p>
        </w:tc>
        <w:tc>
          <w:tcPr>
            <w:tcW w:w="4013" w:type="dxa"/>
          </w:tcPr>
          <w:p w14:paraId="4F5882D9" w14:textId="77777777" w:rsidR="00CB2C06" w:rsidRPr="00D659A4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No correction required</w:t>
            </w:r>
          </w:p>
        </w:tc>
      </w:tr>
      <w:tr w:rsidR="00CB2C06" w:rsidRPr="00D659A4" w14:paraId="3883ADE5" w14:textId="77777777">
        <w:trPr>
          <w:trHeight w:val="1262"/>
        </w:trPr>
        <w:tc>
          <w:tcPr>
            <w:tcW w:w="3334" w:type="dxa"/>
          </w:tcPr>
          <w:p w14:paraId="5BEACF2D" w14:textId="77777777" w:rsidR="00CB2C06" w:rsidRPr="00D659A4" w:rsidRDefault="000000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14:paraId="5A1AE20A" w14:textId="77777777" w:rsidR="00CB2C06" w:rsidRPr="00D659A4" w:rsidRDefault="00CB2C06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545E7AAA" w14:textId="77777777" w:rsidR="00CB2C06" w:rsidRPr="00D659A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The abstract is generally comprehensive and well-structured, clearly outlining the background, objectives, findings, and conclusion of the study. It effectively communicates the relevance of digital financial inclusion and its linkage to economic resilience in Sub-Saharan Africa.</w:t>
            </w:r>
          </w:p>
          <w:p w14:paraId="4794AE37" w14:textId="77777777" w:rsidR="00CB2C06" w:rsidRPr="00D659A4" w:rsidRDefault="00CB2C06">
            <w:pPr>
              <w:rPr>
                <w:rFonts w:ascii="Arial" w:hAnsi="Arial" w:cs="Arial"/>
                <w:sz w:val="20"/>
                <w:szCs w:val="20"/>
              </w:rPr>
            </w:pPr>
          </w:p>
          <w:p w14:paraId="2DEC4162" w14:textId="77777777" w:rsidR="00CB2C06" w:rsidRPr="00D659A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Minor suggestion:</w:t>
            </w:r>
          </w:p>
          <w:p w14:paraId="5B95186D" w14:textId="77777777" w:rsidR="00CB2C06" w:rsidRPr="00D659A4" w:rsidRDefault="00CB2C06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D706E9" w14:textId="77777777" w:rsidR="00CB2C06" w:rsidRPr="00D659A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The abstract may be further strengthened by briefly mentioning the methodological approach (scoping review and databases used) to enhance clarity and transparency.</w:t>
            </w:r>
          </w:p>
        </w:tc>
        <w:tc>
          <w:tcPr>
            <w:tcW w:w="4013" w:type="dxa"/>
          </w:tcPr>
          <w:p w14:paraId="3130CF0B" w14:textId="77777777" w:rsidR="00CB2C06" w:rsidRPr="00D659A4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The information about the methodology approach (scoping review) and the databases used (Google Scholar, African Journals Online (AJOL), and SSRN) were added in the abstract.</w:t>
            </w:r>
          </w:p>
        </w:tc>
      </w:tr>
      <w:tr w:rsidR="00CB2C06" w:rsidRPr="00D659A4" w14:paraId="559A114E" w14:textId="77777777">
        <w:trPr>
          <w:trHeight w:val="704"/>
        </w:trPr>
        <w:tc>
          <w:tcPr>
            <w:tcW w:w="3334" w:type="dxa"/>
          </w:tcPr>
          <w:p w14:paraId="2EB2ECF4" w14:textId="77777777" w:rsidR="00CB2C06" w:rsidRPr="00D659A4" w:rsidRDefault="00000000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D659A4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2139206A" w14:textId="77777777" w:rsidR="00CB2C06" w:rsidRPr="00D659A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Yes, the manuscript is scientifically sound. The study adopts an appropriate scoping review methodology based on established frameworks (Arksey &amp; O’Malley, 2005) and follows a transparent and systematic screening process, including PRISMA flow reporting. The synthesis of findings is logical, well-organized, and supported by recent empirical literature. The conclusions drawn are consistent with the evidence reviewed and do not overstate the findings.</w:t>
            </w:r>
          </w:p>
        </w:tc>
        <w:tc>
          <w:tcPr>
            <w:tcW w:w="4013" w:type="dxa"/>
          </w:tcPr>
          <w:p w14:paraId="279D38D5" w14:textId="77777777" w:rsidR="00CB2C06" w:rsidRPr="00D659A4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No correction required</w:t>
            </w:r>
          </w:p>
        </w:tc>
      </w:tr>
      <w:tr w:rsidR="00CB2C06" w:rsidRPr="00D659A4" w14:paraId="6A01EDBE" w14:textId="77777777">
        <w:trPr>
          <w:trHeight w:val="703"/>
        </w:trPr>
        <w:tc>
          <w:tcPr>
            <w:tcW w:w="3334" w:type="dxa"/>
          </w:tcPr>
          <w:p w14:paraId="1296B395" w14:textId="77777777" w:rsidR="00CB2C06" w:rsidRPr="00D659A4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14:paraId="3A74113A" w14:textId="77777777" w:rsidR="00CB2C06" w:rsidRPr="00D659A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Yes, the references are both sufficient and up-to-date. The manuscript predominantly cites studies published between 2020 and 2025, including peer-reviewed journal articles, policy reports, and working papers from reputable sources such as the World Bank and indexed journals.</w:t>
            </w:r>
          </w:p>
        </w:tc>
        <w:tc>
          <w:tcPr>
            <w:tcW w:w="4013" w:type="dxa"/>
          </w:tcPr>
          <w:p w14:paraId="11C5BD75" w14:textId="77777777" w:rsidR="00CB2C06" w:rsidRPr="00D659A4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No correction required</w:t>
            </w:r>
          </w:p>
        </w:tc>
      </w:tr>
      <w:tr w:rsidR="00CB2C06" w:rsidRPr="00D659A4" w14:paraId="599BD96E" w14:textId="77777777">
        <w:trPr>
          <w:trHeight w:val="386"/>
        </w:trPr>
        <w:tc>
          <w:tcPr>
            <w:tcW w:w="3334" w:type="dxa"/>
          </w:tcPr>
          <w:p w14:paraId="670A93B9" w14:textId="77777777" w:rsidR="00CB2C06" w:rsidRPr="00D659A4" w:rsidRDefault="000000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14:paraId="1BD20A28" w14:textId="77777777" w:rsidR="00CB2C06" w:rsidRPr="00D659A4" w:rsidRDefault="00CB2C0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63DC7439" w14:textId="77777777" w:rsidR="00CB2C06" w:rsidRPr="00D659A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The language quality is generally good and suitable for academic publication. The manuscript is coherent, well-structured, and clearly written.</w:t>
            </w:r>
          </w:p>
        </w:tc>
        <w:tc>
          <w:tcPr>
            <w:tcW w:w="4013" w:type="dxa"/>
          </w:tcPr>
          <w:p w14:paraId="1B63AACA" w14:textId="77777777" w:rsidR="00CB2C06" w:rsidRPr="00D659A4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No correction required</w:t>
            </w:r>
          </w:p>
        </w:tc>
      </w:tr>
      <w:tr w:rsidR="00CB2C06" w:rsidRPr="00D659A4" w14:paraId="23238976" w14:textId="77777777">
        <w:trPr>
          <w:trHeight w:val="1178"/>
        </w:trPr>
        <w:tc>
          <w:tcPr>
            <w:tcW w:w="3334" w:type="dxa"/>
          </w:tcPr>
          <w:p w14:paraId="4AF126D4" w14:textId="77777777" w:rsidR="00CB2C06" w:rsidRPr="00D659A4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D659A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D659A4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206B7300" w14:textId="77777777" w:rsidR="00CB2C06" w:rsidRPr="00D659A4" w:rsidRDefault="00CB2C06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552794A0" w14:textId="77777777" w:rsidR="00CB2C06" w:rsidRPr="00D659A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The manuscript is well-organized with clear sectioning and effective use of tables and conceptual discussion.</w:t>
            </w:r>
          </w:p>
          <w:p w14:paraId="6A7D9EDB" w14:textId="77777777" w:rsidR="00CB2C06" w:rsidRPr="00D659A4" w:rsidRDefault="00CB2C06">
            <w:pPr>
              <w:rPr>
                <w:rFonts w:ascii="Arial" w:hAnsi="Arial" w:cs="Arial"/>
                <w:sz w:val="20"/>
                <w:szCs w:val="20"/>
              </w:rPr>
            </w:pPr>
          </w:p>
          <w:p w14:paraId="70442480" w14:textId="77777777" w:rsidR="00CB2C06" w:rsidRPr="00D659A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The integration of policy implications strengthens the applied relevance of the study.</w:t>
            </w:r>
          </w:p>
          <w:p w14:paraId="013946C1" w14:textId="77777777" w:rsidR="00CB2C06" w:rsidRPr="00D659A4" w:rsidRDefault="00CB2C06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5BFE28" w14:textId="77777777" w:rsidR="00CB2C06" w:rsidRPr="00D659A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Overall, the paper makes a meaningful contribution to the digital finance and development economics literature.</w:t>
            </w:r>
          </w:p>
        </w:tc>
        <w:tc>
          <w:tcPr>
            <w:tcW w:w="4013" w:type="dxa"/>
          </w:tcPr>
          <w:p w14:paraId="1D32062C" w14:textId="77777777" w:rsidR="00CB2C06" w:rsidRPr="00D659A4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D659A4">
              <w:rPr>
                <w:rFonts w:ascii="Arial" w:hAnsi="Arial" w:cs="Arial"/>
                <w:sz w:val="20"/>
                <w:szCs w:val="20"/>
              </w:rPr>
              <w:t>No correction required</w:t>
            </w:r>
          </w:p>
        </w:tc>
      </w:tr>
    </w:tbl>
    <w:p w14:paraId="255D29EE" w14:textId="77777777" w:rsidR="00CB2C06" w:rsidRPr="00D659A4" w:rsidRDefault="00CB2C06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021E582F" w14:textId="77777777" w:rsidR="00CB2C06" w:rsidRPr="00D659A4" w:rsidRDefault="00CB2C06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6129AE32" w14:textId="77777777" w:rsidR="00CB2C06" w:rsidRPr="00D659A4" w:rsidRDefault="00CB2C06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70C8F52" w14:textId="77777777" w:rsidR="00CB2C06" w:rsidRPr="00D659A4" w:rsidRDefault="00CB2C06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57E2F2BC" w14:textId="77777777" w:rsidR="00CB2C06" w:rsidRPr="00D659A4" w:rsidRDefault="00CB2C06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38870E1C" w14:textId="77777777" w:rsidR="00CB2C06" w:rsidRPr="00D659A4" w:rsidRDefault="00CB2C06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5E7FC64E" w14:textId="77777777" w:rsidR="00CB2C06" w:rsidRPr="00D659A4" w:rsidRDefault="00CB2C06">
      <w:pPr>
        <w:rPr>
          <w:rFonts w:ascii="Arial" w:hAnsi="Arial" w:cs="Arial"/>
          <w:sz w:val="20"/>
          <w:szCs w:val="20"/>
        </w:rPr>
      </w:pPr>
      <w:bookmarkStart w:id="2" w:name="_heading=h.vnbo1fgbhvdm" w:colFirst="0" w:colLast="0"/>
      <w:bookmarkEnd w:id="2"/>
    </w:p>
    <w:p w14:paraId="66E7947F" w14:textId="77777777" w:rsidR="00CB2C06" w:rsidRPr="00D659A4" w:rsidRDefault="00CB2C06">
      <w:pPr>
        <w:rPr>
          <w:rFonts w:ascii="Arial" w:hAnsi="Arial" w:cs="Arial"/>
          <w:sz w:val="20"/>
          <w:szCs w:val="20"/>
        </w:rPr>
      </w:pPr>
    </w:p>
    <w:p w14:paraId="5D38B722" w14:textId="77777777" w:rsidR="00CB2C06" w:rsidRPr="00D659A4" w:rsidRDefault="00CB2C06">
      <w:pPr>
        <w:rPr>
          <w:rFonts w:ascii="Arial" w:hAnsi="Arial" w:cs="Arial"/>
          <w:sz w:val="20"/>
          <w:szCs w:val="20"/>
        </w:rPr>
      </w:pPr>
    </w:p>
    <w:p w14:paraId="63D67BE0" w14:textId="77777777" w:rsidR="00CB2C06" w:rsidRPr="00D659A4" w:rsidRDefault="00CB2C06">
      <w:pPr>
        <w:rPr>
          <w:rFonts w:ascii="Arial" w:hAnsi="Arial" w:cs="Arial"/>
          <w:sz w:val="20"/>
          <w:szCs w:val="20"/>
        </w:rPr>
      </w:pPr>
    </w:p>
    <w:p w14:paraId="365B2920" w14:textId="77777777" w:rsidR="00CB2C06" w:rsidRPr="00D659A4" w:rsidRDefault="00CB2C06">
      <w:pPr>
        <w:rPr>
          <w:rFonts w:ascii="Arial" w:hAnsi="Arial" w:cs="Arial"/>
          <w:sz w:val="20"/>
          <w:szCs w:val="20"/>
        </w:rPr>
      </w:pPr>
    </w:p>
    <w:p w14:paraId="624587EA" w14:textId="77777777" w:rsidR="00CB2C06" w:rsidRPr="00D659A4" w:rsidRDefault="00CB2C06">
      <w:pPr>
        <w:rPr>
          <w:rFonts w:ascii="Arial" w:hAnsi="Arial" w:cs="Arial"/>
          <w:sz w:val="20"/>
          <w:szCs w:val="20"/>
        </w:rPr>
      </w:pPr>
    </w:p>
    <w:p w14:paraId="207C0D4D" w14:textId="77777777" w:rsidR="00CB2C06" w:rsidRPr="00D659A4" w:rsidRDefault="00CB2C06">
      <w:pPr>
        <w:rPr>
          <w:rFonts w:ascii="Arial" w:hAnsi="Arial" w:cs="Arial"/>
          <w:sz w:val="20"/>
          <w:szCs w:val="20"/>
        </w:rPr>
      </w:pPr>
    </w:p>
    <w:p w14:paraId="52170F06" w14:textId="77777777" w:rsidR="00CB2C06" w:rsidRPr="00D659A4" w:rsidRDefault="00CB2C06">
      <w:pPr>
        <w:rPr>
          <w:rFonts w:ascii="Arial" w:hAnsi="Arial" w:cs="Arial"/>
          <w:sz w:val="20"/>
          <w:szCs w:val="20"/>
        </w:rPr>
      </w:pPr>
    </w:p>
    <w:p w14:paraId="59A84107" w14:textId="77777777" w:rsidR="00CB2C06" w:rsidRPr="00D659A4" w:rsidRDefault="00000000">
      <w:pPr>
        <w:rPr>
          <w:rFonts w:ascii="Arial" w:hAnsi="Arial" w:cs="Arial"/>
          <w:sz w:val="20"/>
          <w:szCs w:val="20"/>
        </w:rPr>
      </w:pPr>
      <w:r w:rsidRPr="00D659A4">
        <w:rPr>
          <w:rFonts w:ascii="Arial" w:hAnsi="Arial" w:cs="Arial"/>
          <w:sz w:val="20"/>
          <w:szCs w:val="20"/>
        </w:rPr>
        <w:tab/>
      </w:r>
    </w:p>
    <w:tbl>
      <w:tblPr>
        <w:tblStyle w:val="a9"/>
        <w:tblW w:w="129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62"/>
        <w:gridCol w:w="4303"/>
        <w:gridCol w:w="4295"/>
      </w:tblGrid>
      <w:tr w:rsidR="00CB2C06" w:rsidRPr="00D659A4" w14:paraId="302FB89E" w14:textId="77777777">
        <w:tc>
          <w:tcPr>
            <w:tcW w:w="1296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D3A04E" w14:textId="77777777" w:rsidR="00CB2C06" w:rsidRPr="00D659A4" w:rsidRDefault="00000000">
            <w:pP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  <w:bookmarkStart w:id="3" w:name="_heading=h.t3tfwim2j2fd" w:colFirst="0" w:colLast="0"/>
            <w:bookmarkEnd w:id="3"/>
            <w:r w:rsidRPr="00D659A4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D659A4"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14:paraId="1FB9A65B" w14:textId="77777777" w:rsidR="00CB2C06" w:rsidRPr="00D659A4" w:rsidRDefault="00CB2C06">
            <w:pP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CB2C06" w:rsidRPr="00D659A4" w14:paraId="5F77EED6" w14:textId="77777777">
        <w:tc>
          <w:tcPr>
            <w:tcW w:w="43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CA4AC9" w14:textId="77777777" w:rsidR="00CB2C06" w:rsidRPr="00D659A4" w:rsidRDefault="00CB2C06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30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A3BC24" w14:textId="77777777" w:rsidR="00CB2C06" w:rsidRPr="00D659A4" w:rsidRDefault="00000000">
            <w:pPr>
              <w:keepNext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D659A4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4295" w:type="dxa"/>
          </w:tcPr>
          <w:p w14:paraId="7C75709D" w14:textId="77777777" w:rsidR="00CB2C06" w:rsidRPr="00D659A4" w:rsidRDefault="00000000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D659A4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D659A4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406E3870" w14:textId="77777777" w:rsidR="00CB2C06" w:rsidRPr="00D659A4" w:rsidRDefault="00CB2C06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B2C06" w:rsidRPr="00D659A4" w14:paraId="6690366D" w14:textId="77777777">
        <w:trPr>
          <w:trHeight w:val="890"/>
        </w:trPr>
        <w:tc>
          <w:tcPr>
            <w:tcW w:w="43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1272E4" w14:textId="77777777" w:rsidR="00CB2C06" w:rsidRPr="00D659A4" w:rsidRDefault="00000000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D659A4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14:paraId="39CE64ED" w14:textId="77777777" w:rsidR="00CB2C06" w:rsidRPr="00D659A4" w:rsidRDefault="00CB2C06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30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02B89B" w14:textId="77777777" w:rsidR="00CB2C06" w:rsidRPr="00D659A4" w:rsidRDefault="00000000">
            <w:pP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</w:pPr>
            <w:r w:rsidRPr="00D659A4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D659A4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D659A4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0970EA5A" w14:textId="77777777" w:rsidR="00CB2C06" w:rsidRPr="00D659A4" w:rsidRDefault="00CB2C06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4BDB4294" w14:textId="77777777" w:rsidR="00CB2C06" w:rsidRPr="00D659A4" w:rsidRDefault="00CB2C06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295" w:type="dxa"/>
            <w:vAlign w:val="center"/>
          </w:tcPr>
          <w:p w14:paraId="35961756" w14:textId="77777777" w:rsidR="00CB2C06" w:rsidRPr="00D659A4" w:rsidRDefault="00CB2C06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5A0A037A" w14:textId="77777777" w:rsidR="00CB2C06" w:rsidRPr="00D659A4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D659A4">
              <w:rPr>
                <w:rFonts w:ascii="Arial" w:eastAsia="Arial" w:hAnsi="Arial" w:cs="Arial"/>
                <w:sz w:val="20"/>
                <w:szCs w:val="20"/>
              </w:rPr>
              <w:t>No comment from reviewer</w:t>
            </w:r>
          </w:p>
          <w:p w14:paraId="4D3432DD" w14:textId="77777777" w:rsidR="00CB2C06" w:rsidRPr="00D659A4" w:rsidRDefault="00CB2C06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4584F440" w14:textId="77777777" w:rsidR="00CB2C06" w:rsidRPr="00D659A4" w:rsidRDefault="00CB2C06">
      <w:pPr>
        <w:rPr>
          <w:rFonts w:ascii="Arial" w:hAnsi="Arial" w:cs="Arial"/>
          <w:sz w:val="20"/>
          <w:szCs w:val="20"/>
        </w:rPr>
      </w:pPr>
    </w:p>
    <w:p w14:paraId="189B105F" w14:textId="77777777" w:rsidR="00CB2C06" w:rsidRPr="00D659A4" w:rsidRDefault="00CB2C06">
      <w:pPr>
        <w:rPr>
          <w:rFonts w:ascii="Arial" w:hAnsi="Arial" w:cs="Arial"/>
          <w:sz w:val="20"/>
          <w:szCs w:val="20"/>
        </w:rPr>
      </w:pPr>
    </w:p>
    <w:p w14:paraId="0FCFCD2E" w14:textId="77777777" w:rsidR="00CB2C06" w:rsidRPr="00D659A4" w:rsidRDefault="00CB2C06">
      <w:pPr>
        <w:rPr>
          <w:rFonts w:ascii="Arial" w:hAnsi="Arial" w:cs="Arial"/>
          <w:sz w:val="20"/>
          <w:szCs w:val="20"/>
          <w:u w:val="single"/>
        </w:rPr>
      </w:pPr>
    </w:p>
    <w:p w14:paraId="31FF07D2" w14:textId="77777777" w:rsidR="00CB2C06" w:rsidRPr="00D659A4" w:rsidRDefault="00CB2C06">
      <w:pPr>
        <w:rPr>
          <w:rFonts w:ascii="Arial" w:hAnsi="Arial" w:cs="Arial"/>
          <w:sz w:val="20"/>
          <w:szCs w:val="20"/>
        </w:rPr>
      </w:pPr>
    </w:p>
    <w:p w14:paraId="1FDBE047" w14:textId="77777777" w:rsidR="00CB2C06" w:rsidRPr="00D659A4" w:rsidRDefault="00CB2C06">
      <w:pPr>
        <w:rPr>
          <w:rFonts w:ascii="Arial" w:hAnsi="Arial" w:cs="Arial"/>
          <w:sz w:val="20"/>
          <w:szCs w:val="20"/>
        </w:rPr>
      </w:pPr>
    </w:p>
    <w:sectPr w:rsidR="00CB2C06" w:rsidRPr="00D659A4">
      <w:headerReference w:type="default" r:id="rId8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7A59DE" w14:textId="77777777" w:rsidR="00C84AC8" w:rsidRDefault="00C84AC8">
      <w:r>
        <w:separator/>
      </w:r>
    </w:p>
  </w:endnote>
  <w:endnote w:type="continuationSeparator" w:id="0">
    <w:p w14:paraId="1712E661" w14:textId="77777777" w:rsidR="00C84AC8" w:rsidRDefault="00C84A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0B216FE9-729D-4E12-B4EB-213D0FEFC5E8}"/>
    <w:embedBold r:id="rId2" w:fontKey="{B38BCA40-22A6-437E-8F76-8EDF20F676B8}"/>
  </w:font>
  <w:font w:name="Arimo">
    <w:charset w:val="00"/>
    <w:family w:val="auto"/>
    <w:pitch w:val="default"/>
    <w:embedBold r:id="rId3" w:fontKey="{FAF4F453-150C-441C-AE5B-2F01D3AE8A4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9A19779D-FD74-4F8B-98F1-E85CD0EB8BC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5A85DD54-A3CA-468B-B0F7-EDD8B08B91AE}"/>
    <w:embedBold r:id="rId6" w:fontKey="{8518B9EF-95FD-475E-A88B-74A3AD83AA1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C1277404-2572-45C7-8DBB-1DDDFCED8C1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514CB4" w14:textId="77777777" w:rsidR="00C84AC8" w:rsidRDefault="00C84AC8">
      <w:r>
        <w:separator/>
      </w:r>
    </w:p>
  </w:footnote>
  <w:footnote w:type="continuationSeparator" w:id="0">
    <w:p w14:paraId="2CC8618E" w14:textId="77777777" w:rsidR="00C84AC8" w:rsidRDefault="00C84A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D225EF" w14:textId="77777777" w:rsidR="00CB2C06" w:rsidRDefault="00CB2C06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170601E4" w14:textId="77777777" w:rsidR="00CB2C06" w:rsidRDefault="00CB2C06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2C06"/>
    <w:rsid w:val="009A760E"/>
    <w:rsid w:val="00C84AC8"/>
    <w:rsid w:val="00CB2C06"/>
    <w:rsid w:val="00D659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55A6B7"/>
  <w15:docId w15:val="{9E75926C-FA41-4369-85BA-E689FFC68B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BE59CB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E59CB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6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ikprress.org/index.php/JET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UZ4N0wifZ5dXV1pXBBIKVxT8Ng==">CgMxLjAyDWguZXNmMWxpYTY2NmwyDmguc3RsOXltbHY3bDM0Mg5oLnZuYm8xZmdiaHZkbTIOaC50M3Rmd2ltMmoyZmQ4AHIhMTFnVHZ2cnozQjRfWVVZemgzM2V1MUgxa2NPUlh3d2VO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656</Words>
  <Characters>3744</Characters>
  <Application>Microsoft Office Word</Application>
  <DocSecurity>0</DocSecurity>
  <Lines>31</Lines>
  <Paragraphs>8</Paragraphs>
  <ScaleCrop>false</ScaleCrop>
  <Company/>
  <LinksUpToDate>false</LinksUpToDate>
  <CharactersWithSpaces>4392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Editor-90</cp:lastModifiedBy>
  <cp:revision>2</cp:revision>
  <dcterms:created xsi:type="dcterms:W3CDTF">2025-12-27T06:23:00Z</dcterms:created>
  <dcterms:modified xsi:type="dcterms:W3CDTF">2025-12-29T07:12:00Z</dcterms:modified>
</cp:coreProperties>
</file>